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2" w:rsidRPr="003233D8" w:rsidRDefault="00613822" w:rsidP="00613822">
      <w:pPr>
        <w:pStyle w:val="Bodytext20"/>
        <w:shd w:val="clear" w:color="auto" w:fill="auto"/>
        <w:spacing w:after="0" w:line="240" w:lineRule="auto"/>
        <w:ind w:left="7200"/>
        <w:jc w:val="right"/>
      </w:pPr>
      <w:r w:rsidRPr="003233D8">
        <w:t xml:space="preserve">Приложение № 2 </w:t>
      </w:r>
    </w:p>
    <w:p w:rsidR="00613822" w:rsidRPr="003233D8" w:rsidRDefault="00613822" w:rsidP="00613822">
      <w:pPr>
        <w:pStyle w:val="Heading2"/>
        <w:spacing w:before="0"/>
        <w:ind w:left="7200"/>
        <w:jc w:val="right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 xml:space="preserve">к Приказу </w:t>
      </w:r>
      <w:r w:rsidRPr="00414EEA">
        <w:fldChar w:fldCharType="begin"/>
      </w:r>
      <w:r w:rsidRPr="00FC658B">
        <w:rPr>
          <w:lang w:val="ru-RU"/>
        </w:rPr>
        <w:instrText xml:space="preserve"> </w:instrText>
      </w:r>
      <w:r>
        <w:instrText>HYPERLINK</w:instrText>
      </w:r>
      <w:r w:rsidRPr="00FC658B">
        <w:rPr>
          <w:lang w:val="ru-RU"/>
        </w:rPr>
        <w:instrText xml:space="preserve"> "</w:instrText>
      </w:r>
      <w:r>
        <w:instrText>http</w:instrText>
      </w:r>
      <w:r w:rsidRPr="00FC658B">
        <w:rPr>
          <w:lang w:val="ru-RU"/>
        </w:rPr>
        <w:instrText>://</w:instrText>
      </w:r>
      <w:r>
        <w:instrText>mf</w:instrText>
      </w:r>
      <w:r w:rsidRPr="00FC658B">
        <w:rPr>
          <w:lang w:val="ru-RU"/>
        </w:rPr>
        <w:instrText>.</w:instrText>
      </w:r>
      <w:r>
        <w:instrText>gov</w:instrText>
      </w:r>
      <w:r w:rsidRPr="00FC658B">
        <w:rPr>
          <w:lang w:val="ru-RU"/>
        </w:rPr>
        <w:instrText>.</w:instrText>
      </w:r>
      <w:r>
        <w:instrText>md</w:instrText>
      </w:r>
      <w:r w:rsidRPr="00FC658B">
        <w:rPr>
          <w:lang w:val="ru-RU"/>
        </w:rPr>
        <w:instrText>/</w:instrText>
      </w:r>
      <w:r>
        <w:instrText>ru</w:instrText>
      </w:r>
      <w:r w:rsidRPr="00FC658B">
        <w:rPr>
          <w:lang w:val="ru-RU"/>
        </w:rPr>
        <w:instrText>/</w:instrText>
      </w:r>
      <w:r>
        <w:instrText>node</w:instrText>
      </w:r>
      <w:r w:rsidRPr="00FC658B">
        <w:rPr>
          <w:lang w:val="ru-RU"/>
        </w:rPr>
        <w:instrText>/10236" \</w:instrText>
      </w:r>
      <w:r>
        <w:instrText>o</w:instrText>
      </w:r>
      <w:r w:rsidRPr="00FC658B">
        <w:rPr>
          <w:lang w:val="ru-RU"/>
        </w:rPr>
        <w:instrText xml:space="preserve"> "МИНИСТЕРСТВО ФИНАНСОВ ПРОВОДИТ РЕФОРМУ СФЕРЫ ГОСЗАКУПОК С ЦЕЛЬЮ УСТРАНЕНИЯ КОРРУПЦИОННОЙ СОСТАВЛЯЮЩЕЙ" </w:instrText>
      </w:r>
      <w:r w:rsidRPr="00414EEA">
        <w:fldChar w:fldCharType="separate"/>
      </w:r>
      <w:r w:rsidRPr="003233D8">
        <w:rPr>
          <w:rStyle w:val="Hyperlink"/>
          <w:rFonts w:ascii="Times New Roman" w:hAnsi="Times New Roman"/>
          <w:color w:val="auto"/>
          <w:sz w:val="20"/>
          <w:szCs w:val="20"/>
          <w:lang w:val="ru-RU"/>
        </w:rPr>
        <w:t>Министерств</w:t>
      </w:r>
      <w:r w:rsidRPr="003233D8">
        <w:rPr>
          <w:rStyle w:val="Hyperlink"/>
          <w:rFonts w:ascii="Times New Roman" w:hAnsi="Times New Roman"/>
          <w:color w:val="auto"/>
          <w:sz w:val="20"/>
          <w:szCs w:val="20"/>
        </w:rPr>
        <w:t>a</w:t>
      </w:r>
      <w:r w:rsidRPr="003233D8">
        <w:rPr>
          <w:rStyle w:val="Hyperlink"/>
          <w:rFonts w:ascii="Times New Roman" w:hAnsi="Times New Roman"/>
          <w:color w:val="auto"/>
          <w:sz w:val="20"/>
          <w:szCs w:val="20"/>
          <w:lang w:val="ru-RU"/>
        </w:rPr>
        <w:t xml:space="preserve"> финансов</w:t>
      </w:r>
      <w:r>
        <w:rPr>
          <w:rStyle w:val="Hyperlink"/>
          <w:rFonts w:ascii="Times New Roman" w:hAnsi="Times New Roman"/>
          <w:color w:val="auto"/>
          <w:sz w:val="20"/>
          <w:szCs w:val="20"/>
          <w:lang w:val="ru-RU"/>
        </w:rPr>
        <w:fldChar w:fldCharType="end"/>
      </w: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 xml:space="preserve"> </w:t>
      </w:r>
    </w:p>
    <w:p w:rsidR="00613822" w:rsidRDefault="00613822" w:rsidP="00613822">
      <w:pPr>
        <w:pStyle w:val="Heading2"/>
        <w:spacing w:before="0"/>
        <w:ind w:left="7200"/>
        <w:jc w:val="right"/>
        <w:rPr>
          <w:rFonts w:ascii="Times New Roman" w:hAnsi="Times New Roman"/>
          <w:color w:val="auto"/>
          <w:sz w:val="20"/>
          <w:szCs w:val="20"/>
        </w:rPr>
      </w:pP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 xml:space="preserve">№ </w:t>
      </w: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140 </w:t>
      </w: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 xml:space="preserve">от </w:t>
      </w: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 20 ноября </w:t>
      </w:r>
      <w:r w:rsidRPr="003233D8">
        <w:rPr>
          <w:rFonts w:ascii="Times New Roman" w:hAnsi="Times New Roman"/>
          <w:color w:val="auto"/>
          <w:sz w:val="20"/>
          <w:szCs w:val="20"/>
          <w:lang w:val="ru-RU"/>
        </w:rPr>
        <w:t>2017 г.</w:t>
      </w:r>
    </w:p>
    <w:p w:rsidR="00613822" w:rsidRPr="00613822" w:rsidRDefault="00613822" w:rsidP="00613822">
      <w:pPr>
        <w:jc w:val="right"/>
      </w:pPr>
    </w:p>
    <w:p w:rsidR="00613822" w:rsidRDefault="00613822" w:rsidP="00613822">
      <w:pPr>
        <w:pStyle w:val="Bodytext20"/>
        <w:shd w:val="clear" w:color="auto" w:fill="auto"/>
        <w:spacing w:after="0" w:line="240" w:lineRule="auto"/>
        <w:rPr>
          <w:lang w:val="ro-RO"/>
        </w:rPr>
      </w:pPr>
      <w:r>
        <w:rPr>
          <w:lang w:val="ro-RO"/>
        </w:rPr>
        <w:t xml:space="preserve"> </w:t>
      </w:r>
    </w:p>
    <w:p w:rsidR="00613822" w:rsidRPr="006C0BC7" w:rsidRDefault="00613822" w:rsidP="00613822">
      <w:pPr>
        <w:tabs>
          <w:tab w:val="left" w:pos="15100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6C0BC7">
        <w:rPr>
          <w:rFonts w:ascii="Times New Roman" w:hAnsi="Times New Roman"/>
          <w:b/>
          <w:sz w:val="24"/>
          <w:szCs w:val="24"/>
          <w:lang w:val="ru-RU"/>
        </w:rPr>
        <w:t xml:space="preserve">ПОРЯДОК ЗАПОЛНЕНИЯ </w:t>
      </w:r>
      <w:r w:rsidRPr="006C0BC7">
        <w:rPr>
          <w:rFonts w:ascii="Times New Roman" w:hAnsi="Times New Roman"/>
          <w:b/>
          <w:color w:val="000000"/>
          <w:sz w:val="24"/>
          <w:szCs w:val="24"/>
          <w:lang w:val="ro-RO"/>
        </w:rPr>
        <w:t>ИНФОРМАЦИ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И</w:t>
      </w:r>
    </w:p>
    <w:p w:rsidR="00613822" w:rsidRDefault="00613822" w:rsidP="00613822">
      <w:pPr>
        <w:tabs>
          <w:tab w:val="left" w:pos="15100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6C0BC7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О ЗАРАБОТНОЙ ПЛАТЕ 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6C0BC7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ДРУГИХ ВЫПЛАТАХ, ОСУЩЕСТВЛЕННЫХ РАБОТОДАТЕЛЕМ В ПОЛЬЗУ РАБОТНИКОВ,  А ТАКЖЕ О ВЫПЛАТАХ, ПРОИЗВЕДЕННЫХ РЕЗИДЕНТАМ ИЗ ИСТОЧНИКОВ ДОХОДА, </w:t>
      </w:r>
    </w:p>
    <w:p w:rsidR="00613822" w:rsidRPr="006C0BC7" w:rsidRDefault="00613822" w:rsidP="00613822">
      <w:pPr>
        <w:tabs>
          <w:tab w:val="left" w:pos="15100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6C0BC7">
        <w:rPr>
          <w:rFonts w:ascii="Times New Roman" w:hAnsi="Times New Roman"/>
          <w:b/>
          <w:color w:val="000000"/>
          <w:sz w:val="24"/>
          <w:szCs w:val="24"/>
          <w:lang w:val="ro-RO"/>
        </w:rPr>
        <w:t>ОТЛИЧНЫХ ОТ ЗАРАБОТНОЙ ПЛАТЫ, И О ПОДОХОДНОМ НАЛОГЕ, УДЕРЖАННОМ ИЗ ЭТИХ ВЫПЛАТ</w:t>
      </w:r>
    </w:p>
    <w:p w:rsidR="00613822" w:rsidRPr="006C0BC7" w:rsidRDefault="00613822" w:rsidP="00613822">
      <w:pPr>
        <w:pStyle w:val="Bodytext20"/>
        <w:shd w:val="clear" w:color="auto" w:fill="auto"/>
        <w:spacing w:after="0" w:line="276" w:lineRule="auto"/>
        <w:jc w:val="center"/>
        <w:rPr>
          <w:b/>
          <w:sz w:val="24"/>
          <w:szCs w:val="24"/>
          <w:lang w:val="ro-RO"/>
        </w:rPr>
      </w:pP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 w:rsidRPr="006C0BC7">
        <w:rPr>
          <w:rFonts w:ascii="Times New Roman" w:hAnsi="Times New Roman"/>
          <w:sz w:val="24"/>
          <w:szCs w:val="24"/>
          <w:lang w:val="ru-RU"/>
        </w:rPr>
        <w:t>я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(форма </w:t>
      </w:r>
      <w:r w:rsidRPr="006C0BC7">
        <w:rPr>
          <w:rFonts w:ascii="Times New Roman" w:eastAsia="Times New Roman" w:hAnsi="Times New Roman"/>
          <w:sz w:val="24"/>
          <w:szCs w:val="24"/>
        </w:rPr>
        <w:t>IALS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14) заполняется следующим образом</w:t>
      </w:r>
      <w:r w:rsidRPr="006C0BC7">
        <w:rPr>
          <w:rFonts w:ascii="Times New Roman" w:hAnsi="Times New Roman"/>
          <w:sz w:val="24"/>
          <w:szCs w:val="24"/>
          <w:lang w:val="ru-RU"/>
        </w:rPr>
        <w:t>: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преамбуле </w:t>
      </w: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отражается:</w:t>
      </w:r>
    </w:p>
    <w:p w:rsidR="00613822" w:rsidRPr="006C0BC7" w:rsidRDefault="00613822" w:rsidP="00613822">
      <w:pPr>
        <w:widowControl w:val="0"/>
        <w:tabs>
          <w:tab w:val="left" w:pos="865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рубрике «</w:t>
      </w:r>
      <w:r w:rsidRPr="006C0BC7">
        <w:rPr>
          <w:rFonts w:ascii="Times New Roman" w:eastAsia="Times New Roman" w:hAnsi="Times New Roman"/>
          <w:b/>
          <w:sz w:val="24"/>
          <w:szCs w:val="24"/>
          <w:lang w:val="ru-RU"/>
        </w:rPr>
        <w:t>Фискальный код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» – фискальный код, который представляет собой персональный идентификационный номер налогоплательщика, присвоенный в порядке, установленном действующим законодательством;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 «</w:t>
      </w:r>
      <w:r w:rsidRPr="006C0BC7">
        <w:rPr>
          <w:rFonts w:ascii="Times New Roman" w:hAnsi="Times New Roman"/>
          <w:b/>
          <w:bCs/>
          <w:sz w:val="24"/>
          <w:szCs w:val="24"/>
          <w:lang w:val="ru-RU"/>
        </w:rPr>
        <w:t>Наименование налогоплательщика</w:t>
      </w:r>
      <w:r w:rsidRPr="006C0BC7">
        <w:rPr>
          <w:rFonts w:ascii="Times New Roman" w:hAnsi="Times New Roman"/>
          <w:sz w:val="24"/>
          <w:szCs w:val="24"/>
          <w:lang w:val="ru-RU"/>
        </w:rPr>
        <w:t>»</w:t>
      </w:r>
      <w:r w:rsidRPr="006C0BC7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6C0BC7">
        <w:rPr>
          <w:rFonts w:ascii="Times New Roman" w:hAnsi="Times New Roman"/>
          <w:sz w:val="24"/>
          <w:szCs w:val="24"/>
          <w:lang w:val="ru-RU"/>
        </w:rPr>
        <w:t>наименование налогоплательщика, которое должно соответствовать наименованию, указанному в регистрационных документах, выданных уполномоченными органами согласно действующему законодательству;</w:t>
      </w:r>
    </w:p>
    <w:p w:rsidR="00613822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 «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Государственная налоговая служба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» – наименование подразделения Государственной налоговой службы,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котором обслуживается налогоплательщик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 и в которое представляется </w:t>
      </w: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 w:rsidRPr="006C0BC7">
        <w:rPr>
          <w:rFonts w:ascii="Times New Roman" w:hAnsi="Times New Roman"/>
          <w:sz w:val="24"/>
          <w:szCs w:val="24"/>
          <w:lang w:val="ru-RU"/>
        </w:rPr>
        <w:t>я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613822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 «</w:t>
      </w:r>
      <w:r w:rsidRPr="006C0BC7">
        <w:rPr>
          <w:rFonts w:ascii="Times New Roman" w:hAnsi="Times New Roman"/>
          <w:b/>
          <w:iCs/>
          <w:sz w:val="24"/>
          <w:szCs w:val="24"/>
          <w:lang w:val="ru-RU"/>
        </w:rPr>
        <w:t>Код местности</w:t>
      </w:r>
      <w:r w:rsidRPr="006C0BC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(</w:t>
      </w:r>
      <w:r w:rsidRPr="006C0BC7">
        <w:rPr>
          <w:rFonts w:ascii="Times New Roman" w:hAnsi="Times New Roman"/>
          <w:b/>
          <w:iCs/>
          <w:sz w:val="24"/>
          <w:szCs w:val="24"/>
          <w:lang w:val="ru-RU"/>
        </w:rPr>
        <w:t>КАТЕМ)</w:t>
      </w:r>
      <w:r w:rsidRPr="006C0BC7">
        <w:rPr>
          <w:rFonts w:ascii="Times New Roman" w:hAnsi="Times New Roman"/>
          <w:sz w:val="24"/>
          <w:szCs w:val="24"/>
          <w:lang w:val="ru-RU"/>
        </w:rPr>
        <w:t>»</w:t>
      </w:r>
      <w:r w:rsidRPr="006C0BC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6C0BC7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код местности, где зарегистрировано местонахождение головного предприятия – единый идентификационный код  (4 знака) согласно Классификатору административно-территориальных единиц Республики Молдова (КАТЕМ), утвержденному и введенному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действие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сентября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2003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Постановлением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Департамента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Pr="006C0BC7">
        <w:rPr>
          <w:rFonts w:ascii="Times New Roman" w:eastAsia="Times New Roman" w:hAnsi="Times New Roman"/>
          <w:sz w:val="24"/>
          <w:szCs w:val="24"/>
        </w:rPr>
        <w:t>Moldova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6C0BC7">
        <w:rPr>
          <w:rFonts w:ascii="Times New Roman" w:eastAsia="Times New Roman" w:hAnsi="Times New Roman"/>
          <w:sz w:val="24"/>
          <w:szCs w:val="24"/>
        </w:rPr>
        <w:t>Standard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» </w:t>
      </w:r>
    </w:p>
    <w:p w:rsidR="00613822" w:rsidRPr="006C0BC7" w:rsidRDefault="00613822" w:rsidP="0061382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№ 1398-</w:t>
      </w:r>
      <w:r w:rsidRPr="006C0BC7">
        <w:rPr>
          <w:rFonts w:ascii="Times New Roman" w:eastAsia="Times New Roman" w:hAnsi="Times New Roman"/>
          <w:sz w:val="24"/>
          <w:szCs w:val="24"/>
        </w:rPr>
        <w:t>ST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от 3 сентября 2003 года; 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 xml:space="preserve">  </w:t>
      </w:r>
      <w:r w:rsidRPr="006C0BC7">
        <w:rPr>
          <w:rFonts w:ascii="Times New Roman" w:hAnsi="Times New Roman"/>
          <w:sz w:val="24"/>
          <w:szCs w:val="24"/>
          <w:lang w:val="ru-RU"/>
        </w:rPr>
        <w:t>«</w:t>
      </w:r>
      <w:r w:rsidRPr="006C0BC7">
        <w:rPr>
          <w:rFonts w:ascii="Times New Roman" w:hAnsi="Times New Roman"/>
          <w:b/>
          <w:iCs/>
          <w:sz w:val="24"/>
          <w:szCs w:val="24"/>
          <w:lang w:val="ru-RU"/>
        </w:rPr>
        <w:t>Код основного вида деятельности</w:t>
      </w:r>
      <w:r w:rsidRPr="006C0BC7">
        <w:rPr>
          <w:rFonts w:ascii="Times New Roman" w:hAnsi="Times New Roman"/>
          <w:sz w:val="24"/>
          <w:szCs w:val="24"/>
          <w:lang w:val="ru-RU"/>
        </w:rPr>
        <w:t>»</w:t>
      </w:r>
      <w:r w:rsidRPr="006C0BC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>– код основного вид деятельности</w:t>
      </w:r>
      <w:r w:rsidRPr="00E8101A">
        <w:rPr>
          <w:rFonts w:ascii="Times New Roman" w:hAnsi="Times New Roman"/>
          <w:iCs/>
          <w:sz w:val="24"/>
          <w:szCs w:val="24"/>
          <w:lang w:val="ru-RU"/>
        </w:rPr>
        <w:t>,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 xml:space="preserve"> определенный согласно К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лассификатору видов экономической деятельности Молдовы, который 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>соответствует коду из  четырех  цифр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t>в рубрике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6C0BC7">
        <w:rPr>
          <w:rFonts w:ascii="Times New Roman" w:hAnsi="Times New Roman"/>
          <w:sz w:val="24"/>
          <w:szCs w:val="24"/>
          <w:lang w:val="ru-RU"/>
        </w:rPr>
        <w:t>«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Налоговый период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 налоговый период, за котор</w:t>
      </w:r>
      <w:r>
        <w:rPr>
          <w:rFonts w:ascii="Times New Roman" w:hAnsi="Times New Roman"/>
          <w:sz w:val="24"/>
          <w:szCs w:val="24"/>
          <w:lang w:val="ru-RU"/>
        </w:rPr>
        <w:t xml:space="preserve">ый представляется соответствующая </w:t>
      </w:r>
      <w:r w:rsidRPr="006C0BC7">
        <w:rPr>
          <w:rFonts w:ascii="Times New Roman" w:hAnsi="Times New Roman"/>
          <w:color w:val="000000"/>
          <w:sz w:val="24"/>
          <w:szCs w:val="24"/>
          <w:lang w:val="ro-RO"/>
        </w:rPr>
        <w:t>Информаци</w:t>
      </w:r>
      <w:r w:rsidRPr="006C0BC7">
        <w:rPr>
          <w:rFonts w:ascii="Times New Roman" w:hAnsi="Times New Roman"/>
          <w:sz w:val="24"/>
          <w:szCs w:val="24"/>
          <w:lang w:val="ru-RU"/>
        </w:rPr>
        <w:t xml:space="preserve">я.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Данная графа заполняется кодом, который имеет следующее обозначение: </w:t>
      </w:r>
    </w:p>
    <w:p w:rsidR="00613822" w:rsidRPr="00BD49BC" w:rsidRDefault="00613822" w:rsidP="00613822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613822" w:rsidRPr="006C0BC7" w:rsidRDefault="00613822" w:rsidP="00613822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/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NN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/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AAAA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613822" w:rsidRPr="006C0BC7" w:rsidRDefault="00613822" w:rsidP="0061382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где: </w:t>
      </w:r>
    </w:p>
    <w:p w:rsidR="00613822" w:rsidRPr="006C0BC7" w:rsidRDefault="00613822" w:rsidP="0061382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код</w:t>
      </w:r>
      <w:proofErr w:type="gramEnd"/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периодичности представления отчета и имеет обозначение «</w:t>
      </w:r>
      <w:r w:rsidRPr="006C0BC7">
        <w:rPr>
          <w:rFonts w:ascii="Times New Roman" w:hAnsi="Times New Roman"/>
          <w:color w:val="000000"/>
          <w:sz w:val="24"/>
          <w:szCs w:val="24"/>
        </w:rPr>
        <w:t>L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» – для месячного налогового периода (статья 12</w:t>
      </w:r>
      <w:r w:rsidRPr="006C0BC7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1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Налогового кодекса); </w:t>
      </w:r>
    </w:p>
    <w:p w:rsidR="00613822" w:rsidRPr="006C0BC7" w:rsidRDefault="00613822" w:rsidP="00613822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NN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– количество месяцев для месячного периода (</w:t>
      </w:r>
      <w:r w:rsidRPr="006C0BC7">
        <w:rPr>
          <w:rFonts w:ascii="Times New Roman" w:hAnsi="Times New Roman"/>
          <w:color w:val="000000"/>
          <w:sz w:val="24"/>
          <w:szCs w:val="24"/>
        </w:rPr>
        <w:t>L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 xml:space="preserve">): от 1 до 12; </w:t>
      </w:r>
    </w:p>
    <w:p w:rsidR="00613822" w:rsidRPr="00E8101A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C0BC7">
        <w:rPr>
          <w:rFonts w:ascii="Times New Roman" w:hAnsi="Times New Roman"/>
          <w:b/>
          <w:bCs/>
          <w:color w:val="000000"/>
          <w:sz w:val="24"/>
          <w:szCs w:val="24"/>
        </w:rPr>
        <w:t>AAAA</w:t>
      </w:r>
      <w:r w:rsidRPr="006C0B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0BC7">
        <w:rPr>
          <w:rFonts w:ascii="Times New Roman" w:hAnsi="Times New Roman"/>
          <w:color w:val="000000"/>
          <w:sz w:val="24"/>
          <w:szCs w:val="24"/>
          <w:lang w:val="ru-RU"/>
        </w:rPr>
        <w:t>– отчетный год;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6C0BC7">
        <w:rPr>
          <w:rFonts w:ascii="Times New Roman" w:hAnsi="Times New Roman"/>
          <w:sz w:val="24"/>
          <w:szCs w:val="24"/>
          <w:lang w:val="ru-RU"/>
        </w:rPr>
        <w:lastRenderedPageBreak/>
        <w:t xml:space="preserve">в рубрике </w:t>
      </w:r>
      <w:r w:rsidRPr="006C0BC7">
        <w:rPr>
          <w:rFonts w:ascii="Times New Roman" w:hAnsi="Times New Roman"/>
          <w:b/>
          <w:sz w:val="24"/>
          <w:szCs w:val="24"/>
          <w:lang w:val="ru-RU"/>
        </w:rPr>
        <w:t>«Дата представления»</w:t>
      </w:r>
      <w:r w:rsidRPr="006C0BC7">
        <w:rPr>
          <w:rFonts w:ascii="Times New Roman" w:hAnsi="Times New Roman"/>
          <w:iCs/>
          <w:sz w:val="24"/>
          <w:szCs w:val="24"/>
          <w:lang w:val="ru-RU"/>
        </w:rPr>
        <w:t xml:space="preserve"> – дата, когда был представлен отчет.</w:t>
      </w:r>
    </w:p>
    <w:p w:rsidR="00613822" w:rsidRPr="001B0DAE" w:rsidRDefault="00613822" w:rsidP="00613822">
      <w:pPr>
        <w:pStyle w:val="cp"/>
        <w:tabs>
          <w:tab w:val="left" w:pos="4862"/>
        </w:tabs>
        <w:spacing w:line="276" w:lineRule="auto"/>
        <w:rPr>
          <w:color w:val="000000"/>
          <w:sz w:val="16"/>
          <w:szCs w:val="16"/>
        </w:rPr>
      </w:pP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r w:rsidRPr="006C0BC7">
        <w:rPr>
          <w:rFonts w:ascii="Times New Roman" w:eastAsia="Times New Roman" w:hAnsi="Times New Roman"/>
          <w:b/>
          <w:sz w:val="24"/>
          <w:szCs w:val="24"/>
          <w:lang w:val="ru-RU"/>
        </w:rPr>
        <w:t>Информации о заработной плате и о других выплатах, осуществленных работодателем в пользу работников, а также о выплатах, произведенных резидентам из источников дохода, отличных от заработной платы, и о подоходном налоге, удержанном из этих выплат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(форма </w:t>
      </w:r>
      <w:r w:rsidRPr="006C0BC7">
        <w:rPr>
          <w:rFonts w:ascii="Times New Roman" w:eastAsia="Times New Roman" w:hAnsi="Times New Roman"/>
          <w:sz w:val="24"/>
          <w:szCs w:val="24"/>
        </w:rPr>
        <w:t>IALS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14, согласно приложению № </w:t>
      </w:r>
      <w:r w:rsidRPr="004A7D3A">
        <w:rPr>
          <w:rFonts w:ascii="Times New Roman" w:eastAsia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ru-RU"/>
        </w:rPr>
        <w:t>к данному приказу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) указывается: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1 – порядковый номер текущей записи, нарастающим итогом по всей Информации в целом, независимо от количества страниц;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2 – фискальный код работника;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3 – фамилия и имя работника;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4 – фискальный код супруги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супруга) (указывается только в случае, если работник пользуется освобождением для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супруги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супруга));</w:t>
      </w:r>
    </w:p>
    <w:p w:rsidR="00613822" w:rsidRPr="000576F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576F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5 – код источника дохода, соответствующий коду из </w:t>
      </w:r>
      <w:r w:rsidRPr="000576F7">
        <w:rPr>
          <w:rFonts w:ascii="Times New Roman" w:eastAsia="Times New Roman" w:hAnsi="Times New Roman"/>
          <w:sz w:val="24"/>
          <w:szCs w:val="24"/>
          <w:lang w:val="ro-RO"/>
        </w:rPr>
        <w:t>ежемесячн</w:t>
      </w:r>
      <w:r w:rsidRPr="000576F7">
        <w:rPr>
          <w:rFonts w:ascii="Times New Roman" w:eastAsia="Times New Roman" w:hAnsi="Times New Roman"/>
          <w:sz w:val="24"/>
          <w:szCs w:val="24"/>
          <w:lang w:val="ru-RU"/>
        </w:rPr>
        <w:t>ого Отчета</w:t>
      </w:r>
      <w:r w:rsidRPr="000576F7">
        <w:rPr>
          <w:rFonts w:ascii="Times New Roman" w:eastAsia="Times New Roman" w:hAnsi="Times New Roman"/>
          <w:sz w:val="24"/>
          <w:szCs w:val="24"/>
          <w:lang w:val="ro-RO"/>
        </w:rPr>
        <w:t>, представленно</w:t>
      </w:r>
      <w:r w:rsidRPr="000576F7">
        <w:rPr>
          <w:rFonts w:ascii="Times New Roman" w:eastAsia="Times New Roman" w:hAnsi="Times New Roman"/>
          <w:sz w:val="24"/>
          <w:szCs w:val="24"/>
          <w:lang w:val="ru-RU"/>
        </w:rPr>
        <w:t>го</w:t>
      </w:r>
      <w:r w:rsidRPr="000576F7">
        <w:rPr>
          <w:rFonts w:ascii="Times New Roman" w:eastAsia="Times New Roman" w:hAnsi="Times New Roman"/>
          <w:sz w:val="24"/>
          <w:szCs w:val="24"/>
          <w:lang w:val="ro-RO"/>
        </w:rPr>
        <w:t xml:space="preserve"> в соответствии с ч.(2)</w:t>
      </w:r>
      <w:r w:rsidRPr="000576F7">
        <w:rPr>
          <w:rFonts w:ascii="Times New Roman" w:eastAsia="Times New Roman" w:hAnsi="Times New Roman"/>
          <w:sz w:val="24"/>
          <w:szCs w:val="24"/>
          <w:lang w:val="ru-RU"/>
        </w:rPr>
        <w:t xml:space="preserve"> ст.92</w:t>
      </w:r>
      <w:r w:rsidRPr="000576F7">
        <w:rPr>
          <w:rFonts w:ascii="Times New Roman" w:eastAsia="Times New Roman" w:hAnsi="Times New Roman"/>
          <w:sz w:val="24"/>
          <w:szCs w:val="24"/>
          <w:lang w:val="ro-RO"/>
        </w:rPr>
        <w:t xml:space="preserve"> Налогового кодекса</w:t>
      </w:r>
      <w:r w:rsidRPr="000576F7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6 – общая сумма дохода, направленная на выплату в отчетном периоде, включительно сумма заработной платы, не выплаченная в предыдущем налоговом периоде, выплаченная в отчетном году;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7 – количество месяцев, в которых доход был направлен на выплату (заполняется только в случае выплаты заработной платы);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8 – 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(А)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– сумма освобождения, не использованного в предыдущем году вследствие невыплаты заработной платы работодателем и перенесенная на отчетный год, часть (11) статьи 24 Закона о введении в действие разделов </w:t>
      </w:r>
      <w:r w:rsidRPr="006C0BC7">
        <w:rPr>
          <w:rFonts w:ascii="Times New Roman" w:eastAsia="Times New Roman" w:hAnsi="Times New Roman"/>
          <w:sz w:val="24"/>
          <w:szCs w:val="24"/>
        </w:rPr>
        <w:t>I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6C0BC7">
        <w:rPr>
          <w:rFonts w:ascii="Times New Roman" w:eastAsia="Times New Roman" w:hAnsi="Times New Roman"/>
          <w:sz w:val="24"/>
          <w:szCs w:val="24"/>
        </w:rPr>
        <w:t>II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9 – 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</w:t>
      </w:r>
      <w:r w:rsidRPr="006C0BC7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)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– сумма личного освобождения, часть (1) статьи 33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10 – 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(М)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– сумма льготного личного освобождения, часть (2) статьи 33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11 – 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</w:t>
      </w:r>
      <w:r w:rsidRPr="006C0BC7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)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– сумма освобождения для супруги (супруга), часть (1) статьи 34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12 – 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</w:t>
      </w:r>
      <w:proofErr w:type="spellStart"/>
      <w:r w:rsidRPr="006C0BC7">
        <w:rPr>
          <w:rFonts w:ascii="Times New Roman" w:eastAsia="Times New Roman" w:hAnsi="Times New Roman"/>
          <w:b/>
          <w:bCs/>
          <w:sz w:val="24"/>
          <w:szCs w:val="24"/>
        </w:rPr>
        <w:t>Sm</w:t>
      </w:r>
      <w:proofErr w:type="spellEnd"/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)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– сумма дополнительного (льготного) освобождения, предоставляемого супруге (супругу), часть (2) статьи 34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13 – 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</w:t>
      </w:r>
      <w:r w:rsidRPr="006C0BC7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)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– сумма освобождения на иждивенцев, за исключением лиц </w:t>
      </w:r>
      <w:r w:rsidRPr="006C0BC7">
        <w:rPr>
          <w:rFonts w:ascii="Times New Roman" w:hAnsi="Times New Roman"/>
          <w:sz w:val="24"/>
          <w:szCs w:val="24"/>
          <w:lang w:val="ru-RU"/>
        </w:rPr>
        <w:t>с ограниченными возможностями вследствие врожденного заболевания или заболевания с детства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, статья 35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14 – 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(</w:t>
      </w:r>
      <w:r w:rsidRPr="006C0BC7">
        <w:rPr>
          <w:rFonts w:ascii="Times New Roman" w:eastAsia="Times New Roman" w:hAnsi="Times New Roman"/>
          <w:b/>
          <w:bCs/>
          <w:sz w:val="24"/>
          <w:szCs w:val="24"/>
        </w:rPr>
        <w:t>H</w:t>
      </w:r>
      <w:r w:rsidRPr="006C0BC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)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 – сумма освобождения на иждивенцев-лиц </w:t>
      </w:r>
      <w:r w:rsidRPr="006C0BC7">
        <w:rPr>
          <w:rFonts w:ascii="Times New Roman" w:hAnsi="Times New Roman"/>
          <w:sz w:val="24"/>
          <w:szCs w:val="24"/>
          <w:lang w:val="ru-RU"/>
        </w:rPr>
        <w:t>с ограниченными возможностями вследствие врожденного заболевания или заболевания с детства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, статья 35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15 – общая сумма освобождений, предоставленных работнику на соответствующий налоговый период;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16 – сумма взносов обязательного медицинского страхования, разрешенная к вычету согласно части (6) статьи 36 Налогового кодекса;</w:t>
      </w:r>
    </w:p>
    <w:p w:rsidR="00613822" w:rsidRPr="006C0BC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17 – сумма индивидуальных взносов обязательного государственного социального страхования, разрешенная к вычету согласно части (7) статьи 36 Налогового кодекса;</w:t>
      </w:r>
    </w:p>
    <w:p w:rsidR="00613822" w:rsidRDefault="00613822" w:rsidP="00613822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C0BC7">
        <w:rPr>
          <w:rFonts w:ascii="Times New Roman" w:eastAsia="Times New Roman" w:hAnsi="Times New Roman"/>
          <w:sz w:val="24"/>
          <w:szCs w:val="24"/>
          <w:lang w:val="ru-RU"/>
        </w:rPr>
        <w:t>в графе 18 – сумма подоходного налога, удержанного у</w:t>
      </w:r>
      <w:r w:rsidRPr="00961E30">
        <w:rPr>
          <w:rFonts w:ascii="Times New Roman" w:eastAsia="Times New Roman" w:hAnsi="Times New Roman"/>
          <w:sz w:val="24"/>
          <w:szCs w:val="24"/>
          <w:lang w:val="ru-RU"/>
        </w:rPr>
        <w:t xml:space="preserve"> источника выплаты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961E3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13822" w:rsidRPr="00CD4664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CD466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Графы 8-17, в случае работников сферы информационных технологий, облагаемых в порядке, установленном в части (21) статьи 24 Закона о введении в действие разделов </w:t>
      </w:r>
      <w:r w:rsidRPr="00CD4664">
        <w:rPr>
          <w:rFonts w:ascii="Times New Roman" w:eastAsia="Times New Roman" w:hAnsi="Times New Roman"/>
          <w:sz w:val="24"/>
          <w:szCs w:val="24"/>
        </w:rPr>
        <w:t>I</w:t>
      </w:r>
      <w:r w:rsidRPr="00CD4664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CD4664">
        <w:rPr>
          <w:rFonts w:ascii="Times New Roman" w:eastAsia="Times New Roman" w:hAnsi="Times New Roman"/>
          <w:sz w:val="24"/>
          <w:szCs w:val="24"/>
        </w:rPr>
        <w:t>II</w:t>
      </w:r>
      <w:r w:rsidRPr="00CD4664">
        <w:rPr>
          <w:rFonts w:ascii="Times New Roman" w:eastAsia="Times New Roman" w:hAnsi="Times New Roman"/>
          <w:sz w:val="24"/>
          <w:szCs w:val="24"/>
          <w:lang w:val="ru-RU"/>
        </w:rPr>
        <w:t xml:space="preserve"> Налогового кодекса, не заполняются.</w:t>
      </w:r>
    </w:p>
    <w:p w:rsidR="00613822" w:rsidRDefault="00613822" w:rsidP="006138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B0DAE">
        <w:rPr>
          <w:rFonts w:ascii="Times New Roman" w:eastAsia="Times New Roman" w:hAnsi="Times New Roman"/>
          <w:b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822" w:rsidRPr="001B0DAE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B0DAE">
        <w:rPr>
          <w:rFonts w:ascii="Times New Roman" w:eastAsia="Times New Roman" w:hAnsi="Times New Roman"/>
          <w:bCs/>
          <w:sz w:val="24"/>
          <w:szCs w:val="24"/>
          <w:lang w:val="ru-RU"/>
        </w:rPr>
        <w:t>В</w:t>
      </w:r>
      <w:r w:rsidRPr="001B0DA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1B0DAE">
        <w:rPr>
          <w:rFonts w:ascii="Times New Roman" w:eastAsia="Times New Roman" w:hAnsi="Times New Roman"/>
          <w:bCs/>
          <w:sz w:val="24"/>
          <w:szCs w:val="24"/>
          <w:lang w:val="ru-RU"/>
        </w:rPr>
        <w:t>приложении</w:t>
      </w:r>
      <w:r w:rsidRPr="001B0DA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«Информация об иждивенцах»</w:t>
      </w:r>
      <w:r w:rsidRPr="001B0DAE">
        <w:rPr>
          <w:rFonts w:ascii="Times New Roman" w:eastAsia="Times New Roman" w:hAnsi="Times New Roman"/>
          <w:sz w:val="24"/>
          <w:szCs w:val="24"/>
          <w:lang w:val="ru-RU"/>
        </w:rPr>
        <w:t xml:space="preserve"> отражается:</w:t>
      </w:r>
    </w:p>
    <w:p w:rsidR="00613822" w:rsidRPr="001B0DAE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B0DAE">
        <w:rPr>
          <w:rFonts w:ascii="Times New Roman" w:eastAsia="Times New Roman" w:hAnsi="Times New Roman"/>
          <w:sz w:val="24"/>
          <w:szCs w:val="24"/>
          <w:lang w:val="ru-RU"/>
        </w:rPr>
        <w:t xml:space="preserve">в графе 1 – порядковый номер работника, который должен соответствовать его порядковому номеру согласно Информации 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 xml:space="preserve">(форма </w:t>
      </w:r>
      <w:r w:rsidRPr="006C0BC7">
        <w:rPr>
          <w:rFonts w:ascii="Times New Roman" w:eastAsia="Times New Roman" w:hAnsi="Times New Roman"/>
          <w:sz w:val="24"/>
          <w:szCs w:val="24"/>
        </w:rPr>
        <w:t>IALS</w:t>
      </w:r>
      <w:r w:rsidRPr="006C0BC7">
        <w:rPr>
          <w:rFonts w:ascii="Times New Roman" w:eastAsia="Times New Roman" w:hAnsi="Times New Roman"/>
          <w:sz w:val="24"/>
          <w:szCs w:val="24"/>
          <w:lang w:val="ru-RU"/>
        </w:rPr>
        <w:t>14</w:t>
      </w:r>
      <w:r>
        <w:rPr>
          <w:rFonts w:ascii="Times New Roman" w:eastAsia="Times New Roman" w:hAnsi="Times New Roman"/>
          <w:sz w:val="24"/>
          <w:szCs w:val="24"/>
          <w:lang w:val="ro-RO"/>
        </w:rPr>
        <w:t>)</w:t>
      </w:r>
      <w:r w:rsidRPr="001B0DAE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13822" w:rsidRPr="001B0DAE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B0DAE">
        <w:rPr>
          <w:rFonts w:ascii="Times New Roman" w:eastAsia="Times New Roman" w:hAnsi="Times New Roman"/>
          <w:sz w:val="24"/>
          <w:szCs w:val="24"/>
          <w:lang w:val="ru-RU"/>
        </w:rPr>
        <w:t>В случае, если работник затребовал два или более освобождений на иждивенцев, данные, отраженные в гр. 1 и 2 приложения (порядковый номер и фискальный код работника), повторяются для каждого иждивенца;</w:t>
      </w:r>
    </w:p>
    <w:p w:rsidR="00613822" w:rsidRPr="001B0DAE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B0DAE">
        <w:rPr>
          <w:rFonts w:ascii="Times New Roman" w:eastAsia="Times New Roman" w:hAnsi="Times New Roman"/>
          <w:sz w:val="24"/>
          <w:szCs w:val="24"/>
          <w:lang w:val="ru-RU"/>
        </w:rPr>
        <w:t>в графе 2 – фискальный код работника;</w:t>
      </w:r>
    </w:p>
    <w:p w:rsidR="00613822" w:rsidRPr="000576F7" w:rsidRDefault="00613822" w:rsidP="0061382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576F7">
        <w:rPr>
          <w:rFonts w:ascii="Times New Roman" w:eastAsia="Times New Roman" w:hAnsi="Times New Roman"/>
          <w:sz w:val="24"/>
          <w:szCs w:val="24"/>
          <w:lang w:val="ru-RU"/>
        </w:rPr>
        <w:t>в графе 3 – фискальный код иждивенца.</w:t>
      </w:r>
    </w:p>
    <w:p w:rsidR="00613822" w:rsidRPr="001B0DAE" w:rsidRDefault="00613822" w:rsidP="00613822">
      <w:pPr>
        <w:pStyle w:val="NormalWeb"/>
        <w:spacing w:line="276" w:lineRule="auto"/>
        <w:rPr>
          <w:lang w:val="ru-RU"/>
        </w:rPr>
      </w:pPr>
      <w:r w:rsidRPr="000576F7">
        <w:rPr>
          <w:lang w:val="ru-RU"/>
        </w:rPr>
        <w:t xml:space="preserve">Корректировка ошибок в Информации (форма </w:t>
      </w:r>
      <w:r w:rsidRPr="000576F7">
        <w:t>IALS</w:t>
      </w:r>
      <w:r w:rsidRPr="000576F7">
        <w:rPr>
          <w:lang w:val="ru-RU"/>
        </w:rPr>
        <w:t>14</w:t>
      </w:r>
      <w:r w:rsidRPr="000576F7">
        <w:rPr>
          <w:lang w:val="ro-RO"/>
        </w:rPr>
        <w:t>)</w:t>
      </w:r>
      <w:r w:rsidRPr="000576F7">
        <w:rPr>
          <w:lang w:val="ru-RU"/>
        </w:rPr>
        <w:t>, осуществляется в порядке, установленном ст. 188 Налогового кодекса.</w:t>
      </w:r>
    </w:p>
    <w:p w:rsidR="00523264" w:rsidRPr="00613822" w:rsidRDefault="00613822">
      <w:pPr>
        <w:rPr>
          <w:lang w:val="ru-RU"/>
        </w:rPr>
      </w:pPr>
    </w:p>
    <w:sectPr w:rsidR="00523264" w:rsidRPr="00613822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3822"/>
    <w:rsid w:val="000C2266"/>
    <w:rsid w:val="00185D41"/>
    <w:rsid w:val="00471F32"/>
    <w:rsid w:val="00613822"/>
    <w:rsid w:val="00691B43"/>
    <w:rsid w:val="007629E5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22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82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3822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styleId="Hyperlink">
    <w:name w:val="Hyperlink"/>
    <w:uiPriority w:val="99"/>
    <w:unhideWhenUsed/>
    <w:rsid w:val="00613822"/>
    <w:rPr>
      <w:color w:val="0563C1"/>
      <w:u w:val="single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61382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6138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613822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61382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0"/>
      <w:szCs w:val="20"/>
      <w:lang w:val="ru-RU" w:eastAsia="ru-RU" w:bidi="ru-RU"/>
    </w:rPr>
  </w:style>
  <w:style w:type="paragraph" w:customStyle="1" w:styleId="cp">
    <w:name w:val="cp"/>
    <w:basedOn w:val="Normal"/>
    <w:uiPriority w:val="99"/>
    <w:rsid w:val="006138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2017-12-20T07:46:00Z</dcterms:created>
  <dcterms:modified xsi:type="dcterms:W3CDTF">2017-12-20T07:46:00Z</dcterms:modified>
</cp:coreProperties>
</file>